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CE" w:rsidRPr="00BA2263" w:rsidRDefault="002B1FCE" w:rsidP="00617DFA">
      <w:pPr>
        <w:outlineLvl w:val="0"/>
        <w:rPr>
          <w:b/>
        </w:rPr>
      </w:pPr>
    </w:p>
    <w:tbl>
      <w:tblPr>
        <w:tblStyle w:val="TableGrid"/>
        <w:tblW w:w="0" w:type="auto"/>
        <w:tblLook w:val="04A0" w:firstRow="1" w:lastRow="0" w:firstColumn="1" w:lastColumn="0" w:noHBand="0" w:noVBand="1"/>
      </w:tblPr>
      <w:tblGrid>
        <w:gridCol w:w="9628"/>
      </w:tblGrid>
      <w:tr w:rsidR="00E60CFD" w:rsidRPr="00BA2263" w:rsidTr="00E60CFD">
        <w:tc>
          <w:tcPr>
            <w:tcW w:w="9628" w:type="dxa"/>
          </w:tcPr>
          <w:p w:rsidR="00E60CFD" w:rsidRPr="00BA2263" w:rsidRDefault="003212E6" w:rsidP="00E60CFD">
            <w:pPr>
              <w:rPr>
                <w:b/>
              </w:rPr>
            </w:pPr>
            <w:r>
              <w:rPr>
                <w:b/>
                <w:i/>
              </w:rPr>
              <w:t xml:space="preserve">Can publics manage water risks?  </w:t>
            </w:r>
            <w:r>
              <w:rPr>
                <w:rFonts w:hint="eastAsia"/>
                <w:b/>
                <w:i/>
              </w:rPr>
              <w:t>P</w:t>
            </w:r>
            <w:r>
              <w:rPr>
                <w:b/>
                <w:i/>
              </w:rPr>
              <w:t>lanning for resilience under multi-stakeholder risk management</w:t>
            </w:r>
          </w:p>
        </w:tc>
      </w:tr>
      <w:tr w:rsidR="00E60CFD" w:rsidTr="00E60CFD">
        <w:tc>
          <w:tcPr>
            <w:tcW w:w="9628" w:type="dxa"/>
          </w:tcPr>
          <w:p w:rsidR="00E60CFD" w:rsidRDefault="00E60CFD" w:rsidP="003212E6">
            <w:r w:rsidRPr="00BA2263">
              <w:rPr>
                <w:b/>
              </w:rPr>
              <w:t>Project Outline</w:t>
            </w:r>
            <w:r>
              <w:t xml:space="preserve"> </w:t>
            </w:r>
          </w:p>
        </w:tc>
      </w:tr>
      <w:tr w:rsidR="00E60CFD" w:rsidTr="00E60CFD">
        <w:tc>
          <w:tcPr>
            <w:tcW w:w="9628" w:type="dxa"/>
          </w:tcPr>
          <w:tbl>
            <w:tblPr>
              <w:tblW w:w="8748" w:type="dxa"/>
              <w:tblBorders>
                <w:top w:val="nil"/>
                <w:left w:val="nil"/>
                <w:right w:val="nil"/>
              </w:tblBorders>
              <w:tblLook w:val="0000" w:firstRow="0" w:lastRow="0" w:firstColumn="0" w:lastColumn="0" w:noHBand="0" w:noVBand="0"/>
            </w:tblPr>
            <w:tblGrid>
              <w:gridCol w:w="8748"/>
            </w:tblGrid>
            <w:tr w:rsidR="00617DFA" w:rsidTr="003212E6">
              <w:tc>
                <w:tcPr>
                  <w:tcW w:w="8748" w:type="dxa"/>
                  <w:vAlign w:val="bottom"/>
                </w:tcPr>
                <w:p w:rsidR="00617DFA" w:rsidRPr="00617DFA" w:rsidRDefault="00617DFA" w:rsidP="00617DFA">
                  <w:r>
                    <w:t xml:space="preserve">This studentship aims to explore the complex systems through which the UK prepares for water risks.  The context of the studentship is a shift in the rhetoric of risk management from guarantees of </w:t>
                  </w:r>
                  <w:r>
                    <w:rPr>
                      <w:rFonts w:hint="eastAsia"/>
                    </w:rPr>
                    <w:t>safety</w:t>
                  </w:r>
                  <w:r>
                    <w:t xml:space="preserve"> to an increasing emphasis on shared responsibility and resilience, </w:t>
                  </w:r>
                  <w:r>
                    <w:rPr>
                      <w:rFonts w:hint="eastAsia"/>
                    </w:rPr>
                    <w:t>including</w:t>
                  </w:r>
                  <w:r>
                    <w:t xml:space="preserve"> the increasing </w:t>
                  </w:r>
                  <w:proofErr w:type="spellStart"/>
                  <w:r>
                    <w:t>responsibilisation</w:t>
                  </w:r>
                  <w:proofErr w:type="spellEnd"/>
                  <w:r>
                    <w:t xml:space="preserve"> of the public.  Examining one or more area of water risk (for example, flood risk management, pollution </w:t>
                  </w:r>
                  <w:r>
                    <w:rPr>
                      <w:rFonts w:hint="eastAsia"/>
                    </w:rPr>
                    <w:t>management</w:t>
                  </w:r>
                  <w:r>
                    <w:t xml:space="preserve"> or drought management), the project will explore how multi-stakeholder risk management is delivered, communicated and understood, with a particular emphasis on how publics (e.g. residents, farmers, small businesses) are mobilised and act.  The work is likely to examine the practices of governance institutions (e.g. utility suppliers, planning authorities and insurance companies) alongside the ways these practices are understood by the publics who they are expected to </w:t>
                  </w:r>
                  <w:r>
                    <w:rPr>
                      <w:rFonts w:hint="eastAsia"/>
                    </w:rPr>
                    <w:t>influence</w:t>
                  </w:r>
                  <w:r>
                    <w:t xml:space="preserve"> and </w:t>
                  </w:r>
                  <w:r>
                    <w:rPr>
                      <w:rFonts w:hint="eastAsia"/>
                    </w:rPr>
                    <w:t>benefit</w:t>
                  </w:r>
                  <w:r>
                    <w:t xml:space="preserve">.  </w:t>
                  </w:r>
                </w:p>
              </w:tc>
            </w:tr>
          </w:tbl>
          <w:p w:rsidR="00E60CFD" w:rsidRDefault="00E60CFD" w:rsidP="00E60CFD"/>
        </w:tc>
      </w:tr>
      <w:tr w:rsidR="00E60CFD" w:rsidTr="00E60CFD">
        <w:tc>
          <w:tcPr>
            <w:tcW w:w="9628" w:type="dxa"/>
          </w:tcPr>
          <w:p w:rsidR="00E60CFD" w:rsidRDefault="00E60CFD" w:rsidP="003212E6">
            <w:r w:rsidRPr="00BA2263">
              <w:rPr>
                <w:b/>
              </w:rPr>
              <w:t>Primary supervisor</w:t>
            </w:r>
            <w:r>
              <w:t xml:space="preserve"> </w:t>
            </w:r>
          </w:p>
        </w:tc>
      </w:tr>
      <w:tr w:rsidR="00E60CFD" w:rsidTr="00E60CFD">
        <w:tc>
          <w:tcPr>
            <w:tcW w:w="9628" w:type="dxa"/>
          </w:tcPr>
          <w:p w:rsidR="00E60CFD" w:rsidRDefault="00617DFA" w:rsidP="00E60CFD">
            <w:pPr>
              <w:rPr>
                <w:i/>
              </w:rPr>
            </w:pPr>
            <w:r>
              <w:rPr>
                <w:i/>
              </w:rPr>
              <w:t>Liz Sharp, Urban Studies and Planning, Theme 6, Mobilisation</w:t>
            </w:r>
            <w:r w:rsidR="003212E6">
              <w:rPr>
                <w:i/>
              </w:rPr>
              <w:br/>
              <w:t>l.sharp</w:t>
            </w:r>
            <w:r w:rsidR="004E32DF">
              <w:rPr>
                <w:i/>
              </w:rPr>
              <w:t>@</w:t>
            </w:r>
            <w:bookmarkStart w:id="0" w:name="_GoBack"/>
            <w:bookmarkEnd w:id="0"/>
            <w:r w:rsidR="003212E6">
              <w:rPr>
                <w:i/>
              </w:rPr>
              <w:t>Sheffield.ac.uk</w:t>
            </w:r>
          </w:p>
          <w:p w:rsidR="00E60CFD" w:rsidRPr="00E60CFD" w:rsidRDefault="00E60CFD" w:rsidP="00E60CFD">
            <w:pPr>
              <w:rPr>
                <w:i/>
              </w:rPr>
            </w:pPr>
          </w:p>
        </w:tc>
      </w:tr>
      <w:tr w:rsidR="00E60CFD" w:rsidTr="00E60CFD">
        <w:tc>
          <w:tcPr>
            <w:tcW w:w="9628" w:type="dxa"/>
          </w:tcPr>
          <w:p w:rsidR="00E60CFD" w:rsidRDefault="00E60CFD" w:rsidP="003212E6">
            <w:r w:rsidRPr="00BA2263">
              <w:rPr>
                <w:b/>
              </w:rPr>
              <w:t>Other members of the supervisory team</w:t>
            </w:r>
            <w:r>
              <w:t xml:space="preserve"> </w:t>
            </w:r>
          </w:p>
        </w:tc>
      </w:tr>
      <w:tr w:rsidR="00E60CFD" w:rsidTr="00E60CFD">
        <w:tc>
          <w:tcPr>
            <w:tcW w:w="9628" w:type="dxa"/>
          </w:tcPr>
          <w:p w:rsidR="00E60CFD" w:rsidRDefault="00617DFA" w:rsidP="00E60CFD">
            <w:pPr>
              <w:rPr>
                <w:i/>
              </w:rPr>
            </w:pPr>
            <w:r>
              <w:rPr>
                <w:i/>
              </w:rPr>
              <w:t>Martina McGuinness, School of Management, Theme 6, Mobilisation</w:t>
            </w:r>
          </w:p>
          <w:p w:rsidR="00E60CFD" w:rsidRDefault="00E60CFD" w:rsidP="00617DFA"/>
        </w:tc>
      </w:tr>
      <w:tr w:rsidR="00E60CFD" w:rsidTr="00E60CFD">
        <w:tc>
          <w:tcPr>
            <w:tcW w:w="9628" w:type="dxa"/>
          </w:tcPr>
          <w:p w:rsidR="00E60CFD" w:rsidRDefault="003212E6" w:rsidP="003212E6">
            <w:r>
              <w:rPr>
                <w:b/>
              </w:rPr>
              <w:t>How</w:t>
            </w:r>
            <w:r w:rsidR="00E60CFD" w:rsidRPr="00BA2263">
              <w:rPr>
                <w:b/>
              </w:rPr>
              <w:t xml:space="preserve"> the proposed project adds value to TWENTY65</w:t>
            </w:r>
            <w:r w:rsidR="00BA2263">
              <w:t xml:space="preserve"> </w:t>
            </w:r>
          </w:p>
        </w:tc>
      </w:tr>
      <w:tr w:rsidR="00E60CFD" w:rsidTr="00E60CFD">
        <w:tc>
          <w:tcPr>
            <w:tcW w:w="9628" w:type="dxa"/>
          </w:tcPr>
          <w:p w:rsidR="00617DFA" w:rsidRDefault="00617DFA" w:rsidP="00E60CFD">
            <w:pPr>
              <w:rPr>
                <w:i/>
              </w:rPr>
            </w:pPr>
            <w:r>
              <w:rPr>
                <w:i/>
              </w:rPr>
              <w:t xml:space="preserve">This PhD would add value to theme 6 through providing some detailed case study material on one area of mobilisation.  There is considerable flexibility about precisely which area is studied according to the students’ interests. </w:t>
            </w:r>
          </w:p>
          <w:p w:rsidR="00617DFA" w:rsidRDefault="00617DFA" w:rsidP="00E60CFD">
            <w:pPr>
              <w:rPr>
                <w:i/>
              </w:rPr>
            </w:pPr>
          </w:p>
          <w:p w:rsidR="00617DFA" w:rsidRDefault="009C09A0" w:rsidP="00E60CFD">
            <w:pPr>
              <w:rPr>
                <w:i/>
              </w:rPr>
            </w:pPr>
            <w:r>
              <w:rPr>
                <w:i/>
              </w:rPr>
              <w:t>Through looking more in-depth than within the theme itself, the study would add depth, and deeper policy and ethical considerations, than is intended through the research itself.</w:t>
            </w:r>
          </w:p>
          <w:p w:rsidR="00BA2263" w:rsidRPr="00BA2263" w:rsidRDefault="00BA2263" w:rsidP="009C09A0">
            <w:pPr>
              <w:rPr>
                <w:i/>
              </w:rPr>
            </w:pPr>
          </w:p>
        </w:tc>
      </w:tr>
      <w:tr w:rsidR="00E60CFD" w:rsidTr="00E60CFD">
        <w:tc>
          <w:tcPr>
            <w:tcW w:w="9628" w:type="dxa"/>
          </w:tcPr>
          <w:p w:rsidR="00E60CFD" w:rsidRPr="00BA2263" w:rsidRDefault="00E60CFD" w:rsidP="00E60CFD">
            <w:pPr>
              <w:rPr>
                <w:b/>
              </w:rPr>
            </w:pPr>
            <w:r w:rsidRPr="00BA2263">
              <w:rPr>
                <w:b/>
              </w:rPr>
              <w:t>Suggest titles and journals for two 4* papers that you expect to arise from the project</w:t>
            </w:r>
          </w:p>
        </w:tc>
      </w:tr>
      <w:tr w:rsidR="00E60CFD" w:rsidTr="00E60CFD">
        <w:tc>
          <w:tcPr>
            <w:tcW w:w="9628" w:type="dxa"/>
          </w:tcPr>
          <w:p w:rsidR="009C09A0" w:rsidRDefault="009C09A0" w:rsidP="00E60CFD">
            <w:pPr>
              <w:rPr>
                <w:i/>
              </w:rPr>
            </w:pPr>
            <w:r>
              <w:rPr>
                <w:i/>
              </w:rPr>
              <w:t xml:space="preserve">In what follows, xxx is flood risk management, water supply management, or water quality management, according to the interests the student chooses to pursue.  </w:t>
            </w:r>
          </w:p>
          <w:p w:rsidR="009C09A0" w:rsidRDefault="009C09A0" w:rsidP="00E60CFD">
            <w:pPr>
              <w:rPr>
                <w:i/>
              </w:rPr>
            </w:pPr>
          </w:p>
          <w:p w:rsidR="00BA2263" w:rsidRDefault="009C09A0" w:rsidP="00E60CFD">
            <w:pPr>
              <w:rPr>
                <w:i/>
              </w:rPr>
            </w:pPr>
            <w:proofErr w:type="spellStart"/>
            <w:r>
              <w:rPr>
                <w:i/>
              </w:rPr>
              <w:t>Responsibilising</w:t>
            </w:r>
            <w:proofErr w:type="spellEnd"/>
            <w:r>
              <w:rPr>
                <w:i/>
              </w:rPr>
              <w:t xml:space="preserve"> publics in xxx: what works?</w:t>
            </w:r>
          </w:p>
          <w:p w:rsidR="009C09A0" w:rsidRDefault="009C09A0" w:rsidP="00E60CFD">
            <w:pPr>
              <w:rPr>
                <w:i/>
              </w:rPr>
            </w:pPr>
          </w:p>
          <w:p w:rsidR="009C09A0" w:rsidRDefault="009C09A0" w:rsidP="00E60CFD">
            <w:pPr>
              <w:rPr>
                <w:i/>
              </w:rPr>
            </w:pPr>
            <w:r>
              <w:rPr>
                <w:i/>
              </w:rPr>
              <w:t xml:space="preserve">Changing methods of xxx: ethical and policy considerations. </w:t>
            </w:r>
          </w:p>
          <w:p w:rsidR="00BA2263" w:rsidRPr="00BA2263" w:rsidRDefault="00BA2263" w:rsidP="00E60CFD">
            <w:pPr>
              <w:rPr>
                <w:i/>
              </w:rPr>
            </w:pPr>
          </w:p>
        </w:tc>
      </w:tr>
    </w:tbl>
    <w:p w:rsidR="00BA2263" w:rsidRPr="00E60CFD" w:rsidRDefault="00BA2263" w:rsidP="00E60CFD"/>
    <w:sectPr w:rsidR="00BA2263" w:rsidRPr="00E60CFD" w:rsidSect="00E60CF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11"/>
    <w:rsid w:val="002B1FCE"/>
    <w:rsid w:val="003028EC"/>
    <w:rsid w:val="003212E6"/>
    <w:rsid w:val="004B5991"/>
    <w:rsid w:val="004E32DF"/>
    <w:rsid w:val="0060391F"/>
    <w:rsid w:val="00617DFA"/>
    <w:rsid w:val="0097523B"/>
    <w:rsid w:val="009C09A0"/>
    <w:rsid w:val="00B379C7"/>
    <w:rsid w:val="00BA2263"/>
    <w:rsid w:val="00CE1011"/>
    <w:rsid w:val="00E6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6F92-6724-442A-BEEB-737573C5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0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E6C5-EE87-4248-9C56-408AED04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Stovin</dc:creator>
  <cp:keywords/>
  <dc:description/>
  <cp:lastModifiedBy>ed1ljf</cp:lastModifiedBy>
  <cp:revision>4</cp:revision>
  <dcterms:created xsi:type="dcterms:W3CDTF">2018-02-21T15:22:00Z</dcterms:created>
  <dcterms:modified xsi:type="dcterms:W3CDTF">2018-02-21T16:27:00Z</dcterms:modified>
</cp:coreProperties>
</file>